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0F08" w:rsidRPr="00296A13" w:rsidRDefault="00960F08" w:rsidP="00296A13">
      <w:pPr>
        <w:rPr>
          <w:rFonts w:ascii="Calibri" w:hAnsi="Calibri" w:cs="Calibri"/>
          <w:b/>
          <w:bCs/>
          <w:sz w:val="28"/>
          <w:szCs w:val="28"/>
        </w:rPr>
      </w:pPr>
      <w:r>
        <w:rPr>
          <w:rFonts w:ascii="Calibri" w:hAnsi="Calibri" w:cs="Calibri"/>
          <w:b/>
          <w:bCs/>
          <w:sz w:val="28"/>
          <w:szCs w:val="28"/>
        </w:rPr>
        <w:t>Quelle TVA en 2012 pour les PAC air-air ?</w:t>
      </w:r>
      <w:bookmarkStart w:id="0" w:name="_GoBack"/>
      <w:bookmarkEnd w:id="0"/>
    </w:p>
    <w:p w:rsidR="00960F08" w:rsidRDefault="00960F08">
      <w:pPr>
        <w:jc w:val="both"/>
        <w:rPr>
          <w:rFonts w:ascii="Calibri" w:hAnsi="Calibri" w:cs="Calibri"/>
          <w:sz w:val="22"/>
          <w:szCs w:val="22"/>
        </w:rPr>
      </w:pPr>
    </w:p>
    <w:p w:rsidR="00960F08" w:rsidRDefault="00960F08">
      <w:pPr>
        <w:jc w:val="both"/>
        <w:rPr>
          <w:rFonts w:ascii="Calibri" w:hAnsi="Calibri" w:cs="Calibri"/>
          <w:i/>
          <w:iCs/>
          <w:sz w:val="22"/>
          <w:szCs w:val="22"/>
        </w:rPr>
      </w:pPr>
      <w:r>
        <w:rPr>
          <w:rFonts w:ascii="Calibri" w:hAnsi="Calibri" w:cs="Calibri"/>
          <w:i/>
          <w:iCs/>
          <w:sz w:val="22"/>
          <w:szCs w:val="22"/>
        </w:rPr>
        <w:t>La loi des finances 2012 et les décrets modifient le montant de la TVA applicable sur les pompes à chaleur et les énergies renouvelables. En effet, avec l’augmentation du taux de TVA sur de nombreux matériels, les conditions d’installation d’une pompe à chaleur air – air est désormais réglementée différemment.</w:t>
      </w:r>
    </w:p>
    <w:p w:rsidR="00960F08" w:rsidRDefault="00960F08">
      <w:pPr>
        <w:jc w:val="both"/>
        <w:rPr>
          <w:rFonts w:ascii="Calibri" w:hAnsi="Calibri" w:cs="Calibri"/>
          <w:sz w:val="22"/>
          <w:szCs w:val="22"/>
        </w:rPr>
      </w:pPr>
    </w:p>
    <w:p w:rsidR="00960F08" w:rsidRPr="00C752AB" w:rsidRDefault="00960F08">
      <w:pPr>
        <w:rPr>
          <w:rFonts w:ascii="Calibri" w:hAnsi="Calibri" w:cs="Calibri"/>
          <w:b/>
          <w:bCs/>
          <w:i/>
          <w:iCs/>
        </w:rPr>
      </w:pPr>
      <w:r>
        <w:rPr>
          <w:rFonts w:ascii="Calibri" w:hAnsi="Calibri" w:cs="Calibri"/>
          <w:b/>
          <w:bCs/>
        </w:rPr>
        <w:t>Les systèmes aérothermiques et géothermiques</w:t>
      </w:r>
    </w:p>
    <w:p w:rsidR="00960F08" w:rsidRDefault="00960F08">
      <w:pPr>
        <w:jc w:val="both"/>
        <w:rPr>
          <w:rFonts w:ascii="Calibri" w:hAnsi="Calibri" w:cs="Calibri"/>
          <w:sz w:val="22"/>
          <w:szCs w:val="22"/>
        </w:rPr>
      </w:pPr>
      <w:r>
        <w:rPr>
          <w:rFonts w:ascii="Calibri" w:hAnsi="Calibri" w:cs="Calibri"/>
          <w:sz w:val="22"/>
          <w:szCs w:val="22"/>
        </w:rPr>
        <w:t>La pompe à chaleur est un matériel essentiel pour les installations aérothermiques et géothermiques. Il en existe plusieurs modèles en fonction des matériels installés : air – air,  air – eau, sol –eau …etc. Le choix de la pompe à chaleur s’effectue selon deux critères déterminants : la surface d’habitation à chauffer et la présence d’un terrain assez étendu autour du logement. Lorsque la surface est exiguë, la pompe à chaleur air –air placée sur le toit est la plus adaptée. Cependant, ce matériel consomme une importante quantité d’énergie électrique pour son fonctionnement et le rend incompatible avec la législation en matière de développement durable. L’administration fiscale a donc en 2012 prévu une modification des taux de TVA ainsi que des crédits d’impôt pour l’installation de pompes air – air. Cette augmentation du taux de TVA sur le matériel prend effet dès le 1</w:t>
      </w:r>
      <w:r w:rsidRPr="00F97009">
        <w:rPr>
          <w:rFonts w:ascii="Calibri" w:hAnsi="Calibri" w:cs="Calibri"/>
          <w:sz w:val="22"/>
          <w:szCs w:val="22"/>
          <w:vertAlign w:val="superscript"/>
        </w:rPr>
        <w:t>er</w:t>
      </w:r>
      <w:r>
        <w:rPr>
          <w:rFonts w:ascii="Calibri" w:hAnsi="Calibri" w:cs="Calibri"/>
          <w:sz w:val="22"/>
          <w:szCs w:val="22"/>
        </w:rPr>
        <w:t xml:space="preserve"> janvier 2012, mais ne concerne pas les travaux d’installation de PAC air-air dans les logements de plus de deux ans.</w:t>
      </w:r>
    </w:p>
    <w:p w:rsidR="00960F08" w:rsidRDefault="00960F08">
      <w:pPr>
        <w:jc w:val="both"/>
        <w:rPr>
          <w:rFonts w:ascii="Calibri" w:hAnsi="Calibri" w:cs="Calibri"/>
          <w:sz w:val="22"/>
          <w:szCs w:val="22"/>
        </w:rPr>
      </w:pPr>
    </w:p>
    <w:p w:rsidR="00960F08" w:rsidRDefault="00960F08">
      <w:pPr>
        <w:rPr>
          <w:rFonts w:ascii="Calibri" w:hAnsi="Calibri" w:cs="Calibri"/>
          <w:b/>
          <w:bCs/>
        </w:rPr>
      </w:pPr>
      <w:r>
        <w:rPr>
          <w:rFonts w:ascii="Calibri" w:hAnsi="Calibri" w:cs="Calibri"/>
          <w:b/>
          <w:bCs/>
        </w:rPr>
        <w:t>TVA et énergies renouvelables</w:t>
      </w:r>
    </w:p>
    <w:p w:rsidR="00960F08" w:rsidRDefault="00960F08" w:rsidP="00012448">
      <w:pPr>
        <w:jc w:val="both"/>
        <w:rPr>
          <w:rFonts w:ascii="Calibri" w:hAnsi="Calibri" w:cs="Calibri"/>
          <w:sz w:val="22"/>
          <w:szCs w:val="22"/>
        </w:rPr>
      </w:pPr>
      <w:r>
        <w:rPr>
          <w:rFonts w:ascii="Calibri" w:hAnsi="Calibri" w:cs="Calibri"/>
          <w:sz w:val="22"/>
          <w:szCs w:val="22"/>
        </w:rPr>
        <w:t>Les pompes à chaleurs air – air sont des équipements très gourmands en énergie, au même titre que les appareils de climatisation. Avec la politique de préservation de l’environnement et du développement durable, ces matériels longtemps utilisés avec les énergies renouvelables sont maintenant relégués au rang de produits obsolètes. Les pompes à chaleur air – air subissent donc une modification de leur taux de TVA par l’administration fiscale. Désormais, ces équipements relèveront du taux de 19,6 % et non plus des 5,50 % des systèmes à énergies renouvelables. Cependant, seule la pompe à chaleur air – air est concernée par cette augmentation. Par contre, l’administration fiscale maintient le taux réduit de TVA de 5,5 % sur les travaux d’installation d’une pompe à chaleur air – air dans les logements dont la date de fin de construction est de deux ans ou plus.</w:t>
      </w:r>
    </w:p>
    <w:p w:rsidR="00960F08" w:rsidRDefault="00960F08" w:rsidP="00012448">
      <w:pPr>
        <w:jc w:val="both"/>
        <w:rPr>
          <w:rFonts w:ascii="Calibri" w:hAnsi="Calibri" w:cs="Calibri"/>
          <w:sz w:val="22"/>
          <w:szCs w:val="22"/>
        </w:rPr>
      </w:pPr>
    </w:p>
    <w:p w:rsidR="00960F08" w:rsidRDefault="00960F08" w:rsidP="00012448">
      <w:pPr>
        <w:jc w:val="both"/>
        <w:rPr>
          <w:rFonts w:ascii="Calibri" w:hAnsi="Calibri" w:cs="Calibri"/>
          <w:sz w:val="22"/>
          <w:szCs w:val="22"/>
        </w:rPr>
      </w:pPr>
    </w:p>
    <w:sectPr w:rsidR="00960F08" w:rsidSect="007C5A5B">
      <w:pgSz w:w="11906" w:h="16838"/>
      <w:pgMar w:top="1134" w:right="1134" w:bottom="1134"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20002A87" w:usb1="80000000" w:usb2="00000008" w:usb3="00000000" w:csb0="000001FF" w:csb1="00000000"/>
  </w:font>
  <w:font w:name="Mangal">
    <w:panose1 w:val="00000400000000000000"/>
    <w:charset w:val="00"/>
    <w:family w:val="auto"/>
    <w:pitch w:val="variable"/>
    <w:sig w:usb0="00008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defaultTabStop w:val="709"/>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90BBE"/>
    <w:rsid w:val="000047FA"/>
    <w:rsid w:val="00012448"/>
    <w:rsid w:val="00077923"/>
    <w:rsid w:val="001E40F6"/>
    <w:rsid w:val="001F6702"/>
    <w:rsid w:val="002740C8"/>
    <w:rsid w:val="00286CA7"/>
    <w:rsid w:val="00290BBE"/>
    <w:rsid w:val="00294DFB"/>
    <w:rsid w:val="00296A13"/>
    <w:rsid w:val="002E5A8A"/>
    <w:rsid w:val="00306E5D"/>
    <w:rsid w:val="003C1C09"/>
    <w:rsid w:val="0051467F"/>
    <w:rsid w:val="00522AF8"/>
    <w:rsid w:val="00615622"/>
    <w:rsid w:val="007235A8"/>
    <w:rsid w:val="007C5A5B"/>
    <w:rsid w:val="00960F08"/>
    <w:rsid w:val="009C2623"/>
    <w:rsid w:val="00AB62B7"/>
    <w:rsid w:val="00C752AB"/>
    <w:rsid w:val="00C966CF"/>
    <w:rsid w:val="00CA1EEA"/>
    <w:rsid w:val="00CA2A48"/>
    <w:rsid w:val="00E81FAA"/>
    <w:rsid w:val="00F356D6"/>
    <w:rsid w:val="00F97009"/>
    <w:rsid w:val="00FB0067"/>
    <w:rsid w:val="00FF7256"/>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5A5B"/>
    <w:pPr>
      <w:widowControl w:val="0"/>
      <w:suppressAutoHyphens/>
    </w:pPr>
    <w:rPr>
      <w:rFonts w:eastAsia="Arial Unicode MS"/>
      <w:kern w:val="1"/>
      <w:sz w:val="24"/>
      <w:szCs w:val="24"/>
      <w:lang w:eastAsia="hi-IN" w:bidi="hi-I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olicepardfaut1">
    <w:name w:val="Police par défaut1"/>
    <w:uiPriority w:val="99"/>
    <w:rsid w:val="007C5A5B"/>
  </w:style>
  <w:style w:type="character" w:customStyle="1" w:styleId="Absatz-Standardschriftart">
    <w:name w:val="Absatz-Standardschriftart"/>
    <w:uiPriority w:val="99"/>
    <w:rsid w:val="007C5A5B"/>
  </w:style>
  <w:style w:type="paragraph" w:customStyle="1" w:styleId="Titre2">
    <w:name w:val="Titre2"/>
    <w:basedOn w:val="Normal"/>
    <w:next w:val="BodyText"/>
    <w:uiPriority w:val="99"/>
    <w:rsid w:val="007C5A5B"/>
    <w:pPr>
      <w:keepNext/>
      <w:spacing w:before="240" w:after="120"/>
    </w:pPr>
    <w:rPr>
      <w:rFonts w:ascii="Arial" w:hAnsi="Arial" w:cs="Arial"/>
      <w:sz w:val="28"/>
      <w:szCs w:val="28"/>
    </w:rPr>
  </w:style>
  <w:style w:type="paragraph" w:styleId="BodyText">
    <w:name w:val="Body Text"/>
    <w:basedOn w:val="Normal"/>
    <w:link w:val="BodyTextChar"/>
    <w:uiPriority w:val="99"/>
    <w:rsid w:val="007C5A5B"/>
    <w:pPr>
      <w:spacing w:after="120"/>
    </w:pPr>
  </w:style>
  <w:style w:type="character" w:customStyle="1" w:styleId="BodyTextChar">
    <w:name w:val="Body Text Char"/>
    <w:basedOn w:val="DefaultParagraphFont"/>
    <w:link w:val="BodyText"/>
    <w:uiPriority w:val="99"/>
    <w:semiHidden/>
    <w:rsid w:val="006B6F91"/>
    <w:rPr>
      <w:rFonts w:eastAsia="Arial Unicode MS" w:cs="Mangal"/>
      <w:kern w:val="1"/>
      <w:sz w:val="24"/>
      <w:szCs w:val="21"/>
      <w:lang w:eastAsia="hi-IN" w:bidi="hi-IN"/>
    </w:rPr>
  </w:style>
  <w:style w:type="paragraph" w:styleId="List">
    <w:name w:val="List"/>
    <w:basedOn w:val="BodyText"/>
    <w:uiPriority w:val="99"/>
    <w:rsid w:val="007C5A5B"/>
  </w:style>
  <w:style w:type="paragraph" w:customStyle="1" w:styleId="Lgende2">
    <w:name w:val="Légende2"/>
    <w:basedOn w:val="Normal"/>
    <w:uiPriority w:val="99"/>
    <w:rsid w:val="007C5A5B"/>
    <w:pPr>
      <w:suppressLineNumbers/>
      <w:spacing w:before="120" w:after="120"/>
    </w:pPr>
    <w:rPr>
      <w:i/>
      <w:iCs/>
    </w:rPr>
  </w:style>
  <w:style w:type="paragraph" w:customStyle="1" w:styleId="Index">
    <w:name w:val="Index"/>
    <w:basedOn w:val="Normal"/>
    <w:uiPriority w:val="99"/>
    <w:rsid w:val="007C5A5B"/>
    <w:pPr>
      <w:suppressLineNumbers/>
    </w:pPr>
  </w:style>
  <w:style w:type="paragraph" w:customStyle="1" w:styleId="Titre1">
    <w:name w:val="Titre1"/>
    <w:basedOn w:val="Normal"/>
    <w:next w:val="BodyText"/>
    <w:uiPriority w:val="99"/>
    <w:rsid w:val="007C5A5B"/>
    <w:pPr>
      <w:keepNext/>
      <w:spacing w:before="240" w:after="120"/>
    </w:pPr>
    <w:rPr>
      <w:rFonts w:ascii="Arial" w:hAnsi="Arial" w:cs="Arial"/>
      <w:sz w:val="28"/>
      <w:szCs w:val="28"/>
    </w:rPr>
  </w:style>
  <w:style w:type="paragraph" w:customStyle="1" w:styleId="Lgende1">
    <w:name w:val="Légende1"/>
    <w:basedOn w:val="Normal"/>
    <w:uiPriority w:val="99"/>
    <w:rsid w:val="007C5A5B"/>
    <w:pPr>
      <w:suppressLineNumbers/>
      <w:spacing w:before="120" w:after="120"/>
    </w:pPr>
    <w:rPr>
      <w:i/>
      <w:iCs/>
    </w:rPr>
  </w:style>
  <w:style w:type="paragraph" w:styleId="NormalWeb">
    <w:name w:val="Normal (Web)"/>
    <w:basedOn w:val="Normal"/>
    <w:uiPriority w:val="99"/>
    <w:rsid w:val="00306E5D"/>
    <w:pPr>
      <w:widowControl/>
      <w:suppressAutoHyphens w:val="0"/>
      <w:spacing w:before="100" w:beforeAutospacing="1" w:after="100" w:afterAutospacing="1"/>
    </w:pPr>
    <w:rPr>
      <w:rFonts w:eastAsia="Times New Roman"/>
      <w:kern w:val="0"/>
      <w:lang w:eastAsia="fr-FR" w:bidi="ar-SA"/>
    </w:rPr>
  </w:style>
</w:styles>
</file>

<file path=word/webSettings.xml><?xml version="1.0" encoding="utf-8"?>
<w:webSettings xmlns:r="http://schemas.openxmlformats.org/officeDocument/2006/relationships" xmlns:w="http://schemas.openxmlformats.org/wordprocessingml/2006/main">
  <w:divs>
    <w:div w:id="185475850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165</TotalTime>
  <Pages>1</Pages>
  <Words>354</Words>
  <Characters>1951</Characters>
  <Application>Microsoft Office Outlook</Application>
  <DocSecurity>0</DocSecurity>
  <Lines>0</Lines>
  <Paragraphs>0</Paragraphs>
  <ScaleCrop>false</ScaleCrop>
  <Company>CMAPRESS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Elodie France</dc:creator>
  <cp:keywords/>
  <dc:description/>
  <cp:lastModifiedBy>Corinne Duré</cp:lastModifiedBy>
  <cp:revision>4</cp:revision>
  <cp:lastPrinted>1900-12-31T23:00:00Z</cp:lastPrinted>
  <dcterms:created xsi:type="dcterms:W3CDTF">2012-01-24T10:29:00Z</dcterms:created>
  <dcterms:modified xsi:type="dcterms:W3CDTF">2012-01-24T13:35:00Z</dcterms:modified>
</cp:coreProperties>
</file>